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2CAC2">
      <w:pPr>
        <w:rPr>
          <w:rFonts w:hint="default" w:ascii="Times New Roman" w:hAnsi="Times New Roman" w:eastAsia="黑体" w:cs="Times New Roman"/>
          <w:b w:val="0"/>
          <w:color w:val="000000"/>
          <w:sz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color w:val="000000"/>
          <w:sz w:val="32"/>
          <w:lang w:val="en-US" w:eastAsia="zh-CN"/>
        </w:rPr>
        <w:t>附件</w:t>
      </w:r>
    </w:p>
    <w:tbl>
      <w:tblPr>
        <w:tblStyle w:val="8"/>
        <w:tblW w:w="9676" w:type="dxa"/>
        <w:tblInd w:w="-4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686"/>
        <w:gridCol w:w="4876"/>
        <w:gridCol w:w="1154"/>
        <w:gridCol w:w="1124"/>
      </w:tblGrid>
      <w:tr w14:paraId="24FBA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6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湖北省政策性科技保险补贴目录（第一批）</w:t>
            </w:r>
          </w:p>
        </w:tc>
      </w:tr>
      <w:tr w14:paraId="22152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6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C1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险种分类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0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险种名称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7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补贴比例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A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限高费率</w:t>
            </w:r>
          </w:p>
        </w:tc>
      </w:tr>
      <w:tr w14:paraId="69F08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AE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研发攻关类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D8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科技研发转化综合保险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80%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8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5%</w:t>
            </w:r>
          </w:p>
        </w:tc>
      </w:tr>
      <w:tr w14:paraId="7C766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3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highlight w:val="none"/>
                <w:lang w:val="en-US" w:eastAsia="zh-CN"/>
              </w:rPr>
              <w:t>研发攻关类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B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highlight w:val="none"/>
                <w:lang w:val="en-US" w:eastAsia="zh-CN"/>
              </w:rPr>
              <w:t>研发费用保障保险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0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80%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4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5%</w:t>
            </w:r>
          </w:p>
        </w:tc>
      </w:tr>
      <w:tr w14:paraId="11973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F7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7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研发攻关类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11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科技成果转化费用损失保险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CD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80%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4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5%</w:t>
            </w:r>
          </w:p>
        </w:tc>
      </w:tr>
      <w:tr w14:paraId="69BFA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A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研发攻关类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C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科技企业研发设备损失险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80%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1%</w:t>
            </w:r>
          </w:p>
        </w:tc>
      </w:tr>
      <w:tr w14:paraId="5D56A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6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科创应用类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B7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科技企业国内短期贸易信用保险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3%</w:t>
            </w:r>
          </w:p>
        </w:tc>
      </w:tr>
      <w:tr w14:paraId="744E7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9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科创应用类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9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国产供应材料责任保险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5%</w:t>
            </w:r>
          </w:p>
        </w:tc>
      </w:tr>
      <w:tr w14:paraId="43237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0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科创应用类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B9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储能系统收入损失保险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5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4%</w:t>
            </w:r>
          </w:p>
        </w:tc>
      </w:tr>
      <w:tr w14:paraId="1E993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科创应用类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B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储能系统长期质量与效能保证保险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4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5%</w:t>
            </w:r>
          </w:p>
        </w:tc>
      </w:tr>
      <w:tr w14:paraId="72B95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A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科创应用类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F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机器人产品责任保险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0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3%</w:t>
            </w:r>
          </w:p>
        </w:tc>
      </w:tr>
      <w:tr w14:paraId="01C92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0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科创应用类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D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碳资产损失保险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5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5%</w:t>
            </w:r>
          </w:p>
        </w:tc>
      </w:tr>
      <w:tr w14:paraId="59ED6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科创应用类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98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科技企业产品质量保证保险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A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3%</w:t>
            </w:r>
          </w:p>
        </w:tc>
      </w:tr>
      <w:tr w14:paraId="7D028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F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B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科创应用类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5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高新技术企业产品责任保险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3%</w:t>
            </w:r>
          </w:p>
        </w:tc>
      </w:tr>
      <w:tr w14:paraId="175FB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2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3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科创应用类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64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自动控制系统责任保险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B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1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3%</w:t>
            </w:r>
          </w:p>
        </w:tc>
      </w:tr>
      <w:tr w14:paraId="7FDA1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1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0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科技人才类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2A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高新技术企业高管人员和关键研发人员团体人身意外伤害保险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2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1%</w:t>
            </w:r>
          </w:p>
        </w:tc>
      </w:tr>
      <w:tr w14:paraId="0D061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C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0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科技人才类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EE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董事、监事及高级管理人员责任保险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26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2%</w:t>
            </w:r>
          </w:p>
        </w:tc>
      </w:tr>
      <w:tr w14:paraId="3902F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科技保障类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E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网络安全保险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F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4%</w:t>
            </w:r>
          </w:p>
        </w:tc>
      </w:tr>
      <w:tr w14:paraId="1420C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科技保障类</w:t>
            </w:r>
          </w:p>
        </w:tc>
        <w:tc>
          <w:tcPr>
            <w:tcW w:w="4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19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科技企业综合保障险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A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50%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1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8"/>
                <w:szCs w:val="28"/>
                <w:lang w:val="en-US" w:eastAsia="zh-CN"/>
              </w:rPr>
              <w:t>具体方案附后</w:t>
            </w:r>
          </w:p>
        </w:tc>
      </w:tr>
    </w:tbl>
    <w:p w14:paraId="7AFA428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仿宋_GB2312" w:cs="Times New Roman"/>
          <w:b w:val="0"/>
          <w:color w:val="000000"/>
          <w:sz w:val="24"/>
          <w:szCs w:val="21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23F05675">
      <w:pPr>
        <w:rPr>
          <w:rFonts w:hint="default" w:ascii="Times New Roman" w:hAnsi="Times New Roman" w:eastAsia="仿宋_GB2312" w:cs="Times New Roman"/>
          <w:b w:val="0"/>
          <w:color w:val="000000"/>
          <w:sz w:val="28"/>
          <w:szCs w:val="22"/>
          <w:lang w:val="en-US" w:eastAsia="zh-CN"/>
        </w:rPr>
      </w:pPr>
    </w:p>
    <w:tbl>
      <w:tblPr>
        <w:tblStyle w:val="8"/>
        <w:tblW w:w="1371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6475"/>
        <w:gridCol w:w="3915"/>
        <w:gridCol w:w="1158"/>
      </w:tblGrid>
      <w:tr w14:paraId="3F9D8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71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1B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科技企业综合保障险方案</w:t>
            </w:r>
          </w:p>
        </w:tc>
      </w:tr>
      <w:tr w14:paraId="08207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3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1"/>
                <w:lang w:val="en-US" w:eastAsia="zh-CN"/>
              </w:rPr>
              <w:t>条款名称</w:t>
            </w:r>
          </w:p>
        </w:tc>
        <w:tc>
          <w:tcPr>
            <w:tcW w:w="64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1"/>
                <w:lang w:val="en-US" w:eastAsia="zh-CN"/>
              </w:rPr>
              <w:t>保障内容</w:t>
            </w:r>
          </w:p>
        </w:tc>
        <w:tc>
          <w:tcPr>
            <w:tcW w:w="39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9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1"/>
                <w:lang w:val="en-US" w:eastAsia="zh-CN"/>
              </w:rPr>
              <w:t>赔偿限额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1"/>
                <w:lang w:val="en-US" w:eastAsia="zh-CN"/>
              </w:rPr>
              <w:t>总保费</w:t>
            </w:r>
          </w:p>
        </w:tc>
      </w:tr>
      <w:tr w14:paraId="6F4B4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8D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科技企业关键研发设备保险</w:t>
            </w:r>
          </w:p>
        </w:tc>
        <w:tc>
          <w:tcPr>
            <w:tcW w:w="64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24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保障科技企业的关键研发机器设备及配套设施，因设计制造缺陷、人员操作失误、离心断裂、电气故障原因所致保险标的损失，同时赔付施救造成的标的损失与合理减损费用。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52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70万元</w:t>
            </w:r>
          </w:p>
        </w:tc>
        <w:tc>
          <w:tcPr>
            <w:tcW w:w="1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3000元</w:t>
            </w:r>
          </w:p>
        </w:tc>
      </w:tr>
      <w:tr w14:paraId="303BC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科技企业财产一切险</w:t>
            </w:r>
          </w:p>
        </w:tc>
        <w:tc>
          <w:tcPr>
            <w:tcW w:w="64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5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保障科技企业厂房、机器设备、存货、设施等因自然灾害或意外事故造成的直接损失。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DD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80万元</w:t>
            </w:r>
          </w:p>
        </w:tc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</w:p>
        </w:tc>
      </w:tr>
      <w:tr w14:paraId="62872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科技企业高管人员和关键研发人员意外伤害保险</w:t>
            </w:r>
          </w:p>
        </w:tc>
        <w:tc>
          <w:tcPr>
            <w:tcW w:w="64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5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保障企业高管、核心研发人员在工作期间及日常出行中，因遭受意外伤害事故导致的身故、伤残，以及因意外伤害产生的合理医疗费用报销。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B0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105万元（其中死亡伤残20万元/人、医疗1万元/人，最高可保5人）</w:t>
            </w:r>
          </w:p>
        </w:tc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1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</w:p>
        </w:tc>
      </w:tr>
      <w:tr w14:paraId="70D95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科技企业公众责任险</w:t>
            </w:r>
          </w:p>
        </w:tc>
        <w:tc>
          <w:tcPr>
            <w:tcW w:w="64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DF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保障企业在生产经营、研发测试、办公运营等活动中，因意外事故造成第三者（非企业员工）的人身伤亡或财产损失，依法应承担的经济赔偿责任。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4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35万元（其中每次事故5万、每人每次医疗1万元）</w:t>
            </w:r>
          </w:p>
        </w:tc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</w:p>
        </w:tc>
      </w:tr>
      <w:tr w14:paraId="49845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专利执行保险</w:t>
            </w:r>
          </w:p>
        </w:tc>
        <w:tc>
          <w:tcPr>
            <w:tcW w:w="64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E0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保障企业的专利被第三方未经授权侵权使用时，被保险人为维护自身专利权，开展侵权调查、取证、公证、委托律师提起诉讼等产生的合理法律费用、调查取证费用。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26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5万元（其中法律费用2万元、调查费用3万元）</w:t>
            </w:r>
          </w:p>
        </w:tc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D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</w:p>
        </w:tc>
      </w:tr>
      <w:tr w14:paraId="5C1B5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0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网络安全（综合）保险</w:t>
            </w:r>
          </w:p>
        </w:tc>
        <w:tc>
          <w:tcPr>
            <w:tcW w:w="64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5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保障因黑客攻击、病毒入侵等网络安全事件造成的勒索赎金及应急处置费用，赔付数据修复恢复、硬件系统加固优化、安全监测溯源及漏洞修复等相关合理支出。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9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  <w:t>5万元（其中网络勒索损失2万元、修复改善2万元、事故响应1万元）</w:t>
            </w:r>
          </w:p>
        </w:tc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8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color w:val="000000"/>
                <w:sz w:val="24"/>
                <w:szCs w:val="21"/>
                <w:lang w:val="en-US" w:eastAsia="zh-CN"/>
              </w:rPr>
            </w:pPr>
          </w:p>
        </w:tc>
      </w:tr>
    </w:tbl>
    <w:p w14:paraId="11D8FB93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仿宋_GB2312" w:cs="Times New Roman"/>
          <w:b w:val="0"/>
          <w:color w:val="000000"/>
          <w:sz w:val="24"/>
          <w:szCs w:val="21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AD1689-B859-4046-9AB4-A1058A4AED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34B45A2-E265-4D2A-9E11-152B6CDDC06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DDF26C1-4E43-4350-AB69-78A7F5FE9F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62EB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A56A71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A56A71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A74F0"/>
    <w:rsid w:val="01D17D0E"/>
    <w:rsid w:val="01D46F35"/>
    <w:rsid w:val="047E6204"/>
    <w:rsid w:val="04830AC2"/>
    <w:rsid w:val="05EC053D"/>
    <w:rsid w:val="07331274"/>
    <w:rsid w:val="0783603A"/>
    <w:rsid w:val="0A0F01F4"/>
    <w:rsid w:val="0A962A34"/>
    <w:rsid w:val="0DB3728F"/>
    <w:rsid w:val="0E7B2823"/>
    <w:rsid w:val="0F9F722F"/>
    <w:rsid w:val="0FA81971"/>
    <w:rsid w:val="0FFA3C1C"/>
    <w:rsid w:val="0FFF34FC"/>
    <w:rsid w:val="10E670FB"/>
    <w:rsid w:val="10EB2AF6"/>
    <w:rsid w:val="1198193E"/>
    <w:rsid w:val="11BC5C75"/>
    <w:rsid w:val="124D2729"/>
    <w:rsid w:val="12D44341"/>
    <w:rsid w:val="130D26F5"/>
    <w:rsid w:val="16DA00F3"/>
    <w:rsid w:val="1715050E"/>
    <w:rsid w:val="175C6F6A"/>
    <w:rsid w:val="17D17958"/>
    <w:rsid w:val="17D37314"/>
    <w:rsid w:val="18187866"/>
    <w:rsid w:val="18EB32E8"/>
    <w:rsid w:val="1AA61135"/>
    <w:rsid w:val="1B1C26CB"/>
    <w:rsid w:val="1C295FB5"/>
    <w:rsid w:val="1D401C60"/>
    <w:rsid w:val="1D533D33"/>
    <w:rsid w:val="1D533EB1"/>
    <w:rsid w:val="1E677723"/>
    <w:rsid w:val="1E9F255E"/>
    <w:rsid w:val="211516F9"/>
    <w:rsid w:val="21AA15A2"/>
    <w:rsid w:val="23C6233B"/>
    <w:rsid w:val="244020ED"/>
    <w:rsid w:val="24EA3E07"/>
    <w:rsid w:val="26CB60FF"/>
    <w:rsid w:val="27673B87"/>
    <w:rsid w:val="279F1151"/>
    <w:rsid w:val="280D16C3"/>
    <w:rsid w:val="28C6405D"/>
    <w:rsid w:val="28EB309B"/>
    <w:rsid w:val="2A2D40EA"/>
    <w:rsid w:val="2B94578C"/>
    <w:rsid w:val="2DE64815"/>
    <w:rsid w:val="30177EE4"/>
    <w:rsid w:val="304050A9"/>
    <w:rsid w:val="30E70299"/>
    <w:rsid w:val="31D71BB7"/>
    <w:rsid w:val="32A14020"/>
    <w:rsid w:val="3925145A"/>
    <w:rsid w:val="39456CAE"/>
    <w:rsid w:val="3CAA22C5"/>
    <w:rsid w:val="3DE873A7"/>
    <w:rsid w:val="3E406293"/>
    <w:rsid w:val="3FFC45EB"/>
    <w:rsid w:val="40A10DAE"/>
    <w:rsid w:val="4130206F"/>
    <w:rsid w:val="41AC16B9"/>
    <w:rsid w:val="435B6C79"/>
    <w:rsid w:val="44E82933"/>
    <w:rsid w:val="45235E0C"/>
    <w:rsid w:val="47E4149E"/>
    <w:rsid w:val="486E115A"/>
    <w:rsid w:val="48F646F4"/>
    <w:rsid w:val="49B44860"/>
    <w:rsid w:val="49E50EBD"/>
    <w:rsid w:val="4AB87960"/>
    <w:rsid w:val="4ACC0CCD"/>
    <w:rsid w:val="4BDA58C1"/>
    <w:rsid w:val="4C1F663D"/>
    <w:rsid w:val="4CB24F70"/>
    <w:rsid w:val="4CFC5880"/>
    <w:rsid w:val="4E2E3529"/>
    <w:rsid w:val="4F4258D5"/>
    <w:rsid w:val="4F752C2F"/>
    <w:rsid w:val="509C1A88"/>
    <w:rsid w:val="518F00DD"/>
    <w:rsid w:val="51934D80"/>
    <w:rsid w:val="51D95AB0"/>
    <w:rsid w:val="537868FE"/>
    <w:rsid w:val="53E43F94"/>
    <w:rsid w:val="55583DB4"/>
    <w:rsid w:val="56D61A06"/>
    <w:rsid w:val="56F94D26"/>
    <w:rsid w:val="580A736E"/>
    <w:rsid w:val="5BDE7EAC"/>
    <w:rsid w:val="5C513357"/>
    <w:rsid w:val="5D276C9F"/>
    <w:rsid w:val="5D4947F8"/>
    <w:rsid w:val="5E5B08A5"/>
    <w:rsid w:val="5EE075CA"/>
    <w:rsid w:val="5EE55F69"/>
    <w:rsid w:val="5FBE7B5B"/>
    <w:rsid w:val="60165B40"/>
    <w:rsid w:val="61DA19C5"/>
    <w:rsid w:val="64093A32"/>
    <w:rsid w:val="65D208BA"/>
    <w:rsid w:val="67957466"/>
    <w:rsid w:val="68EF2D67"/>
    <w:rsid w:val="698C78F1"/>
    <w:rsid w:val="6B3E4EC0"/>
    <w:rsid w:val="6BF6440D"/>
    <w:rsid w:val="6BFC1DEF"/>
    <w:rsid w:val="6EF23648"/>
    <w:rsid w:val="6F7D69F9"/>
    <w:rsid w:val="6F8C7562"/>
    <w:rsid w:val="707E0CED"/>
    <w:rsid w:val="70A04D1C"/>
    <w:rsid w:val="71324139"/>
    <w:rsid w:val="722A4DC1"/>
    <w:rsid w:val="72F50A60"/>
    <w:rsid w:val="73046F3C"/>
    <w:rsid w:val="73440B67"/>
    <w:rsid w:val="73EA4C43"/>
    <w:rsid w:val="74A2134E"/>
    <w:rsid w:val="7BDC7CB3"/>
    <w:rsid w:val="7CCE3279"/>
    <w:rsid w:val="7D225061"/>
    <w:rsid w:val="7E38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color w:val="FF0000"/>
      <w:w w:val="66"/>
      <w:sz w:val="80"/>
    </w:rPr>
  </w:style>
  <w:style w:type="paragraph" w:styleId="3">
    <w:name w:val="Title"/>
    <w:basedOn w:val="1"/>
    <w:next w:val="1"/>
    <w:qFormat/>
    <w:uiPriority w:val="0"/>
    <w:pPr>
      <w:spacing w:beforeLines="0" w:beforeAutospacing="0" w:afterLines="0" w:afterAutospacing="0" w:line="560" w:lineRule="exact"/>
      <w:ind w:firstLine="0" w:firstLineChars="0"/>
      <w:jc w:val="center"/>
      <w:outlineLvl w:val="9"/>
    </w:pPr>
    <w:rPr>
      <w:rFonts w:ascii="Arial" w:hAnsi="Arial" w:eastAsia="方正小标宋简体"/>
      <w:sz w:val="44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next w:val="1"/>
    <w:qFormat/>
    <w:uiPriority w:val="0"/>
    <w:pPr>
      <w:ind w:firstLine="420" w:firstLine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22"/>
    <w:rPr>
      <w:b/>
    </w:rPr>
  </w:style>
  <w:style w:type="character" w:customStyle="1" w:styleId="11">
    <w:name w:val="font3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51"/>
    <w:basedOn w:val="9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3">
    <w:name w:val="font71"/>
    <w:basedOn w:val="9"/>
    <w:qFormat/>
    <w:uiPriority w:val="0"/>
    <w:rPr>
      <w:rFonts w:hint="eastAsia" w:ascii="微软雅黑" w:hAnsi="微软雅黑" w:eastAsia="微软雅黑" w:cs="微软雅黑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2212</Words>
  <Characters>2293</Characters>
  <Lines>0</Lines>
  <Paragraphs>0</Paragraphs>
  <TotalTime>5</TotalTime>
  <ScaleCrop>false</ScaleCrop>
  <LinksUpToDate>false</LinksUpToDate>
  <CharactersWithSpaces>2349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2026-09-19T02:30:00Z</dcterms:created>
  <dc:creator>admin</dc:creator>
  <cp:lastModifiedBy>Lllllj</cp:lastModifiedBy>
  <cp:lastPrinted>2026-09-28T04:50:00Z</cp:lastPrinted>
  <dcterms:modified xsi:type="dcterms:W3CDTF">2026-10-09T09:11:51Z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eyJoZGlkIjoiY2RiNDkwOTEyYjg3ODAzNjViOTFlNTY0NzQyYWViNmYiLCJ1c2VySWQiOiI0ODIyMDgyMDAifQ==</vt:lpwstr>
  </property>
  <property fmtid="{D5CDD505-2E9C-101B-9397-08002B2CF9AE}" pid="4" name="ICV">
    <vt:lpwstr>FADC2AF316FC41268DBE91043D1B2854_13</vt:lpwstr>
  </property>
</Properties>
</file>